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9D9" w:rsidRPr="007A39D9" w:rsidRDefault="007A39D9" w:rsidP="00DD4508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jc w:val="center"/>
        <w:rPr>
          <w:rFonts w:ascii="Times New Roman" w:hAnsi="Times New Roman"/>
          <w:color w:val="17365D"/>
          <w:spacing w:val="5"/>
          <w:kern w:val="28"/>
          <w:sz w:val="24"/>
          <w:szCs w:val="24"/>
          <w:bdr w:val="single" w:sz="4" w:space="0" w:color="auto" w:shadow="1" w:frame="1"/>
          <w:shd w:val="clear" w:color="auto" w:fill="FABF8F"/>
          <w:lang w:eastAsia="en-US"/>
        </w:rPr>
      </w:pPr>
      <w:r w:rsidRPr="007A39D9">
        <w:rPr>
          <w:rFonts w:ascii="Times New Roman" w:hAnsi="Times New Roman"/>
          <w:color w:val="17365D"/>
          <w:spacing w:val="5"/>
          <w:kern w:val="28"/>
          <w:sz w:val="24"/>
          <w:szCs w:val="24"/>
          <w:bdr w:val="single" w:sz="4" w:space="0" w:color="auto" w:shadow="1" w:frame="1"/>
          <w:shd w:val="clear" w:color="auto" w:fill="FABF8F"/>
          <w:lang w:eastAsia="en-US"/>
        </w:rPr>
        <w:t>Задание 16 ЕГЭ 2015</w:t>
      </w:r>
    </w:p>
    <w:p w:rsidR="007A39D9" w:rsidRDefault="00DD4508" w:rsidP="007A39D9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jc w:val="center"/>
        <w:rPr>
          <w:rFonts w:ascii="Times New Roman" w:hAnsi="Times New Roman"/>
          <w:color w:val="17365D"/>
          <w:spacing w:val="5"/>
          <w:kern w:val="28"/>
          <w:sz w:val="32"/>
          <w:szCs w:val="32"/>
          <w:lang w:eastAsia="en-US"/>
        </w:rPr>
      </w:pPr>
      <w:r w:rsidRPr="007A39D9">
        <w:rPr>
          <w:rFonts w:ascii="Times New Roman" w:hAnsi="Times New Roman"/>
          <w:color w:val="17365D"/>
          <w:spacing w:val="5"/>
          <w:kern w:val="28"/>
          <w:sz w:val="32"/>
          <w:szCs w:val="32"/>
          <w:lang w:eastAsia="en-US"/>
        </w:rPr>
        <w:t>Знаки препинания при обособленных членах предложения (определениях, обстоятельствах)</w:t>
      </w:r>
    </w:p>
    <w:p w:rsidR="007A39D9" w:rsidRPr="007A39D9" w:rsidRDefault="007A39D9" w:rsidP="007A39D9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rPr>
          <w:rFonts w:ascii="Times New Roman" w:hAnsi="Times New Roman"/>
          <w:b/>
          <w:spacing w:val="5"/>
          <w:kern w:val="28"/>
          <w:sz w:val="24"/>
          <w:szCs w:val="24"/>
          <w:lang w:eastAsia="en-US"/>
        </w:rPr>
      </w:pPr>
      <w:r w:rsidRPr="007A39D9">
        <w:rPr>
          <w:rFonts w:ascii="Times New Roman" w:hAnsi="Times New Roman"/>
          <w:b/>
          <w:spacing w:val="5"/>
          <w:kern w:val="28"/>
          <w:sz w:val="24"/>
          <w:szCs w:val="24"/>
          <w:lang w:eastAsia="en-US"/>
        </w:rPr>
        <w:t>Так выглядит это задание в демоверсии 2015 года:</w:t>
      </w:r>
    </w:p>
    <w:p w:rsidR="007A39D9" w:rsidRPr="007A39D9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>16. Расставьте  знаки  препинания:  укажите  вс</w:t>
      </w:r>
      <w:r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 xml:space="preserve">е  цифры,  на  месте  которых  </w:t>
      </w: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 xml:space="preserve">в предложении должны стоять запятые. </w:t>
      </w:r>
    </w:p>
    <w:p w:rsidR="00DD4508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>Первая  выставка  передвижников  (1)  о</w:t>
      </w:r>
      <w:r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 xml:space="preserve">ткрывшаяся  в  1871  году  (2) </w:t>
      </w: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>убедительно  продемонстрировала  с</w:t>
      </w:r>
      <w:r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 xml:space="preserve">уществование  в  живописи  (3)  </w:t>
      </w: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>складывавшегося на протяжении 60-х годов (4) нового направления.</w:t>
      </w:r>
    </w:p>
    <w:p w:rsidR="007A39D9" w:rsidRPr="007A39D9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 xml:space="preserve">Согласно спецификации, нам понадобится повторить знания о предложениях  с обособленными членами (определениями, обстоятельствами, приложениями, дополнениями), хотя </w:t>
      </w:r>
    </w:p>
    <w:p w:rsidR="007A39D9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 xml:space="preserve">И. П. Цыбулько говорит, что здесь речь пойдёт только о знаках препинания при причастных и деепричастных оборотах.  </w:t>
      </w:r>
    </w:p>
    <w:p w:rsidR="007A39D9" w:rsidRPr="007A39D9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jc w:val="center"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  <w:r w:rsidRPr="007A39D9">
        <w:rPr>
          <w:rFonts w:ascii="Times New Roman" w:hAnsi="Times New Roman"/>
          <w:b/>
          <w:bCs/>
          <w:spacing w:val="5"/>
          <w:kern w:val="28"/>
          <w:sz w:val="24"/>
          <w:szCs w:val="24"/>
          <w:lang w:eastAsia="en-US"/>
        </w:rPr>
        <w:t>Повторим основные понятия</w:t>
      </w:r>
    </w:p>
    <w:p w:rsidR="007A39D9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</w:p>
    <w:p w:rsidR="007A39D9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  <w:r w:rsidRPr="007A39D9">
        <w:rPr>
          <w:rFonts w:ascii="Times New Roman" w:hAnsi="Times New Roman"/>
          <w:spacing w:val="5"/>
          <w:kern w:val="28"/>
          <w:sz w:val="24"/>
          <w:szCs w:val="24"/>
          <w:lang w:eastAsia="en-US"/>
        </w:rPr>
        <w:t>Обособить какой-либо член предложения – значит  выделить его особой интонацией в устной речи, запятыми или  тире на письме.</w:t>
      </w:r>
    </w:p>
    <w:p w:rsidR="007A39D9" w:rsidRPr="007A39D9" w:rsidRDefault="007A39D9" w:rsidP="007A39D9">
      <w:pPr>
        <w:pBdr>
          <w:bottom w:val="single" w:sz="8" w:space="4" w:color="4F81BD"/>
        </w:pBdr>
        <w:tabs>
          <w:tab w:val="left" w:pos="1276"/>
          <w:tab w:val="left" w:pos="2715"/>
        </w:tabs>
        <w:spacing w:after="300" w:line="240" w:lineRule="auto"/>
        <w:contextualSpacing/>
        <w:rPr>
          <w:rFonts w:ascii="Times New Roman" w:hAnsi="Times New Roman"/>
          <w:spacing w:val="5"/>
          <w:kern w:val="28"/>
          <w:sz w:val="24"/>
          <w:szCs w:val="24"/>
          <w:lang w:eastAsia="en-US"/>
        </w:rPr>
      </w:pPr>
    </w:p>
    <w:p w:rsidR="00DD4508" w:rsidRPr="007A39D9" w:rsidRDefault="00DD4508" w:rsidP="00DD4508">
      <w:pPr>
        <w:pBdr>
          <w:top w:val="single" w:sz="18" w:space="1" w:color="00B050"/>
          <w:left w:val="single" w:sz="18" w:space="0" w:color="00B050"/>
          <w:bottom w:val="single" w:sz="18" w:space="1" w:color="00B050"/>
          <w:right w:val="single" w:sz="18" w:space="4" w:color="00B050"/>
        </w:pBd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7A39D9">
        <w:rPr>
          <w:rFonts w:ascii="Times New Roman" w:eastAsia="Calibri" w:hAnsi="Times New Roman"/>
          <w:b/>
          <w:color w:val="00B050"/>
          <w:sz w:val="24"/>
          <w:lang w:eastAsia="en-US"/>
        </w:rPr>
        <w:t>Определение</w:t>
      </w:r>
      <w:r w:rsidRPr="007A39D9">
        <w:rPr>
          <w:rFonts w:ascii="Times New Roman" w:eastAsia="Calibri" w:hAnsi="Times New Roman"/>
          <w:sz w:val="24"/>
          <w:lang w:eastAsia="en-US"/>
        </w:rPr>
        <w:t xml:space="preserve">  - это второстепенный член предложениях, который отвечает на вопрос </w:t>
      </w:r>
      <w:r w:rsidRPr="007A39D9">
        <w:rPr>
          <w:rFonts w:ascii="Times New Roman" w:eastAsia="Calibri" w:hAnsi="Times New Roman"/>
          <w:b/>
          <w:sz w:val="24"/>
          <w:lang w:eastAsia="en-US"/>
        </w:rPr>
        <w:t>какой? чей?</w:t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b/>
          <w:color w:val="00B050"/>
          <w:sz w:val="40"/>
          <w:szCs w:val="40"/>
          <w:lang w:eastAsia="en-US"/>
        </w:rPr>
        <w:sym w:font="Wingdings 2" w:char="00F3"/>
      </w:r>
      <w:r w:rsidRPr="007A39D9">
        <w:rPr>
          <w:rFonts w:ascii="Times New Roman" w:eastAsia="Calibri" w:hAnsi="Times New Roman"/>
          <w:b/>
          <w:color w:val="00B050"/>
          <w:sz w:val="28"/>
          <w:szCs w:val="28"/>
          <w:lang w:eastAsia="en-US"/>
        </w:rPr>
        <w:t xml:space="preserve">Помни! </w:t>
      </w:r>
      <w:r w:rsidRPr="007A39D9">
        <w:rPr>
          <w:rFonts w:ascii="Times New Roman" w:eastAsia="Calibri" w:hAnsi="Times New Roman"/>
          <w:sz w:val="24"/>
          <w:szCs w:val="24"/>
          <w:lang w:eastAsia="en-US"/>
        </w:rPr>
        <w:t>На эти вопросы отвечают ДВЕ части речи:</w:t>
      </w:r>
    </w:p>
    <w:p w:rsidR="00DD4508" w:rsidRPr="007A39D9" w:rsidRDefault="00DD4508" w:rsidP="00DD450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>причастие</w:t>
      </w:r>
    </w:p>
    <w:p w:rsidR="00DD4508" w:rsidRPr="007A39D9" w:rsidRDefault="00DD4508" w:rsidP="00DD450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>прилагательное</w:t>
      </w:r>
    </w:p>
    <w:p w:rsidR="00DD4508" w:rsidRPr="007A39D9" w:rsidRDefault="00DD4508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</w:pPr>
    </w:p>
    <w:p w:rsidR="00DD4508" w:rsidRPr="007A39D9" w:rsidRDefault="00DD4508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</w:pPr>
      <w:r w:rsidRPr="007A39D9"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  <w:sym w:font="Wingdings" w:char="0026"/>
      </w:r>
      <w:r w:rsidRPr="007A39D9"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  <w:t xml:space="preserve"> Правило</w:t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>Определение в зависимости от позиции и слова, от которого оно зависит, может выделяться запятыми.</w:t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color w:val="00B050"/>
          <w:sz w:val="40"/>
          <w:szCs w:val="40"/>
          <w:lang w:eastAsia="en-US"/>
        </w:rPr>
      </w:pP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lang w:eastAsia="en-US"/>
        </w:rPr>
      </w:pPr>
      <w:r w:rsidRPr="007A39D9">
        <w:rPr>
          <w:rFonts w:ascii="Times New Roman" w:eastAsia="Calibri" w:hAnsi="Times New Roman"/>
          <w:b/>
          <w:color w:val="00B050"/>
          <w:sz w:val="40"/>
          <w:szCs w:val="40"/>
          <w:lang w:eastAsia="en-US"/>
        </w:rPr>
        <w:sym w:font="Wingdings 2" w:char="00F3"/>
      </w:r>
      <w:r w:rsidRPr="007A39D9">
        <w:rPr>
          <w:rFonts w:ascii="Times New Roman" w:eastAsia="Calibri" w:hAnsi="Times New Roman"/>
          <w:b/>
          <w:color w:val="00B050"/>
          <w:sz w:val="28"/>
          <w:szCs w:val="28"/>
          <w:lang w:eastAsia="en-US"/>
        </w:rPr>
        <w:t xml:space="preserve">Помни! </w:t>
      </w:r>
      <w:r w:rsidRPr="007A39D9">
        <w:rPr>
          <w:rFonts w:ascii="Times New Roman" w:eastAsia="Calibri" w:hAnsi="Times New Roman"/>
          <w:sz w:val="24"/>
          <w:lang w:eastAsia="en-US"/>
        </w:rPr>
        <w:t>Причастие и прилагательное может быть с зависимыми словами (то есть от причастия и прилагательного можно задать вопросы к другим словам)! Поэтому если ты выделяешь определение запятыми, то обособляй весь оборот (причастие или прилагательное + зависимые от них слова).</w:t>
      </w:r>
    </w:p>
    <w:p w:rsidR="00DD4508" w:rsidRPr="007A39D9" w:rsidRDefault="00DD4508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FF"/>
          <w:sz w:val="28"/>
          <w:szCs w:val="28"/>
          <w:lang w:eastAsia="en-US"/>
        </w:rPr>
      </w:pPr>
    </w:p>
    <w:p w:rsidR="00DD4508" w:rsidRPr="007A39D9" w:rsidRDefault="00DD4508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FF"/>
          <w:sz w:val="28"/>
          <w:szCs w:val="28"/>
          <w:lang w:eastAsia="en-US"/>
        </w:rPr>
      </w:pPr>
      <w:r w:rsidRPr="007A39D9">
        <w:rPr>
          <w:rFonts w:ascii="Times New Roman" w:eastAsia="Calibri" w:hAnsi="Times New Roman"/>
          <w:b/>
          <w:color w:val="FF00FF"/>
          <w:sz w:val="28"/>
          <w:szCs w:val="28"/>
          <w:lang w:eastAsia="en-US"/>
        </w:rPr>
        <w:sym w:font="Wingdings 2" w:char="002E"/>
      </w:r>
      <w:r w:rsidRPr="007A39D9">
        <w:rPr>
          <w:rFonts w:ascii="Times New Roman" w:eastAsia="Calibri" w:hAnsi="Times New Roman"/>
          <w:b/>
          <w:color w:val="FF00FF"/>
          <w:sz w:val="28"/>
          <w:szCs w:val="28"/>
          <w:lang w:eastAsia="en-US"/>
        </w:rPr>
        <w:t>Различай!</w:t>
      </w:r>
    </w:p>
    <w:p w:rsidR="00DD4508" w:rsidRPr="007A39D9" w:rsidRDefault="00DE687D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lang w:eastAsia="en-US"/>
        </w:rPr>
      </w:pPr>
      <w:r w:rsidRPr="007A39D9">
        <w:rPr>
          <w:rFonts w:ascii="Times New Roman" w:eastAsia="Calibri" w:hAnsi="Times New Roman"/>
          <w:noProof/>
          <w:sz w:val="24"/>
        </w:rPr>
        <w:drawing>
          <wp:inline distT="0" distB="0" distL="0" distR="0" wp14:anchorId="7FC33DDF" wp14:editId="00299E42">
            <wp:extent cx="4819650" cy="2428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0076" t="5972" r="25414" b="45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508" w:rsidRPr="007A39D9" w:rsidRDefault="00DE687D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32"/>
          <w:szCs w:val="32"/>
          <w:lang w:eastAsia="en-US"/>
        </w:rPr>
      </w:pPr>
      <w:r w:rsidRPr="007A39D9">
        <w:rPr>
          <w:rFonts w:ascii="Times New Roman" w:eastAsia="Calibri" w:hAnsi="Times New Roman"/>
          <w:b/>
          <w:noProof/>
          <w:color w:val="FF0000"/>
          <w:sz w:val="32"/>
          <w:szCs w:val="32"/>
        </w:rPr>
        <w:lastRenderedPageBreak/>
        <w:drawing>
          <wp:inline distT="0" distB="0" distL="0" distR="0" wp14:anchorId="57A90265" wp14:editId="09CDD448">
            <wp:extent cx="6610350" cy="448627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001320" cy="6343841"/>
                      <a:chOff x="500034" y="0"/>
                      <a:chExt cx="10001320" cy="6343841"/>
                    </a:xfrm>
                  </a:grpSpPr>
                  <a:grpSp>
                    <a:nvGrpSpPr>
                      <a:cNvPr id="47" name="Группа 46"/>
                      <a:cNvGrpSpPr/>
                    </a:nvGrpSpPr>
                    <a:grpSpPr>
                      <a:xfrm>
                        <a:off x="500034" y="0"/>
                        <a:ext cx="10001320" cy="6343841"/>
                        <a:chOff x="500034" y="0"/>
                        <a:chExt cx="10001320" cy="6343841"/>
                      </a:xfrm>
                    </a:grpSpPr>
                    <a:sp>
                      <a:nvSpPr>
                        <a:cNvPr id="2" name="TextBox 1"/>
                        <a:cNvSpPr txBox="1"/>
                      </a:nvSpPr>
                      <a:spPr>
                        <a:xfrm>
                          <a:off x="500034" y="0"/>
                          <a:ext cx="7213699" cy="64633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/>
                              <a:t>Найди в предложении определение, задав вопросы какой? чей?</a:t>
                            </a:r>
                          </a:p>
                          <a:p>
                            <a:pPr algn="ctr"/>
                            <a:r>
                              <a:rPr lang="ru-RU" b="1" dirty="0" smtClean="0"/>
                              <a:t>(они могут изменяться по падежам: какого? каких? какая?..)</a:t>
                            </a:r>
                            <a:endParaRPr lang="ru-RU" b="1" dirty="0"/>
                          </a:p>
                        </a:txBody>
                        <a:useSpRect/>
                      </a:txSp>
                      <a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" name="TextBox 2"/>
                        <a:cNvSpPr txBox="1"/>
                      </a:nvSpPr>
                      <a:spPr>
                        <a:xfrm>
                          <a:off x="500034" y="1139595"/>
                          <a:ext cx="7215238" cy="64633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b="1" dirty="0" smtClean="0"/>
                              <a:t>Найди слово, от которого  зависит определение.</a:t>
                            </a:r>
                          </a:p>
                          <a:p>
                            <a:pPr algn="ctr"/>
                            <a:r>
                              <a:rPr lang="ru-RU" b="1" dirty="0" smtClean="0"/>
                              <a:t>Оно является местоимением (я, ты, мы, вы, он, она, они и т.д.)?</a:t>
                            </a:r>
                            <a:endParaRPr lang="ru-RU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TextBox 3"/>
                        <a:cNvSpPr txBox="1"/>
                      </a:nvSpPr>
                      <a:spPr>
                        <a:xfrm>
                          <a:off x="500034" y="2282603"/>
                          <a:ext cx="7215238" cy="64633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b="1" dirty="0" smtClean="0"/>
                              <a:t>Определение зависит от имени существительного. Определение стоит после определяемого слова (существительного)?</a:t>
                            </a:r>
                            <a:endParaRPr lang="ru-RU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7215206" y="5143512"/>
                          <a:ext cx="3286148" cy="1200329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b="1" dirty="0" smtClean="0"/>
                              <a:t>выделяй определение с двух сторон запятыми. Не забудь про зависимые от определения слова</a:t>
                            </a:r>
                            <a:endParaRPr lang="ru-RU" b="1" dirty="0"/>
                          </a:p>
                        </a:txBody>
                        <a:useSpRect/>
                      </a:txSp>
                      <a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506179" y="3571876"/>
                          <a:ext cx="7209093" cy="92333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b="1" dirty="0" smtClean="0"/>
                              <a:t>Если определение стоит перед именем существительным, посмотри, есть ли у определения добавочное обстоятельственное значение (можно задать вопросы: несмотря на что? почему? зачем?)?</a:t>
                            </a:r>
                            <a:endParaRPr lang="ru-RU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2500298" y="5143512"/>
                          <a:ext cx="3286148" cy="3693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b="1" dirty="0" smtClean="0"/>
                              <a:t>НЕ выделяй определение!!!</a:t>
                            </a:r>
                            <a:endParaRPr lang="ru-RU" b="1" dirty="0"/>
                          </a:p>
                        </a:txBody>
                        <a:useSpRect/>
                      </a:txSp>
                      <a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4" name="Прямая со стрелкой 13"/>
                        <a:cNvCxnSpPr>
                          <a:stCxn id="2" idx="2"/>
                          <a:endCxn id="3" idx="0"/>
                        </a:cNvCxnSpPr>
                      </a:nvCxnSpPr>
                      <a:spPr>
                        <a:xfrm rot="16200000" flipH="1">
                          <a:off x="3860636" y="892578"/>
                          <a:ext cx="493264" cy="76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Прямая со стрелкой 15"/>
                        <a:cNvCxnSpPr>
                          <a:stCxn id="3" idx="2"/>
                          <a:endCxn id="4" idx="0"/>
                        </a:cNvCxnSpPr>
                      </a:nvCxnSpPr>
                      <a:spPr>
                        <a:xfrm rot="5400000">
                          <a:off x="3859315" y="2034264"/>
                          <a:ext cx="496677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Прямая со стрелкой 16"/>
                        <a:cNvCxnSpPr>
                          <a:stCxn id="4" idx="2"/>
                        </a:cNvCxnSpPr>
                      </a:nvCxnSpPr>
                      <a:spPr>
                        <a:xfrm rot="5400000">
                          <a:off x="3787877" y="3248710"/>
                          <a:ext cx="639553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Прямая со стрелкой 24"/>
                        <a:cNvCxnSpPr>
                          <a:stCxn id="8" idx="2"/>
                          <a:endCxn id="12" idx="0"/>
                        </a:cNvCxnSpPr>
                      </a:nvCxnSpPr>
                      <a:spPr>
                        <a:xfrm rot="16200000" flipH="1">
                          <a:off x="3802896" y="4803036"/>
                          <a:ext cx="648306" cy="326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" name="Shape 28"/>
                        <a:cNvCxnSpPr>
                          <a:stCxn id="3" idx="3"/>
                          <a:endCxn id="6" idx="0"/>
                        </a:cNvCxnSpPr>
                      </a:nvCxnSpPr>
                      <a:spPr>
                        <a:xfrm>
                          <a:off x="7715272" y="1462761"/>
                          <a:ext cx="1143008" cy="3680751"/>
                        </a:xfrm>
                        <a:prstGeom prst="bentConnector2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Прямая со стрелкой 32"/>
                        <a:cNvCxnSpPr/>
                      </a:nvCxnSpPr>
                      <a:spPr>
                        <a:xfrm>
                          <a:off x="7715272" y="2605769"/>
                          <a:ext cx="1143008" cy="374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4" name="Прямая со стрелкой 33"/>
                        <a:cNvCxnSpPr/>
                      </a:nvCxnSpPr>
                      <a:spPr>
                        <a:xfrm>
                          <a:off x="7715272" y="3891653"/>
                          <a:ext cx="1143008" cy="374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8" name="TextBox 37"/>
                        <a:cNvSpPr txBox="1"/>
                      </a:nvSpPr>
                      <a:spPr>
                        <a:xfrm>
                          <a:off x="4286248" y="1845222"/>
                          <a:ext cx="51238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rgbClr val="0000FF"/>
                                </a:solidFill>
                              </a:rPr>
                              <a:t>нет</a:t>
                            </a:r>
                            <a:endParaRPr lang="ru-RU" b="1" dirty="0">
                              <a:solidFill>
                                <a:srgbClr val="0000FF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9" name="TextBox 38"/>
                        <a:cNvSpPr txBox="1"/>
                      </a:nvSpPr>
                      <a:spPr>
                        <a:xfrm>
                          <a:off x="4286248" y="3059668"/>
                          <a:ext cx="51238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rgbClr val="0000FF"/>
                                </a:solidFill>
                              </a:rPr>
                              <a:t>нет</a:t>
                            </a:r>
                            <a:endParaRPr lang="ru-RU" b="1" dirty="0">
                              <a:solidFill>
                                <a:srgbClr val="0000FF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1" name="TextBox 40"/>
                        <a:cNvSpPr txBox="1"/>
                      </a:nvSpPr>
                      <a:spPr>
                        <a:xfrm>
                          <a:off x="4286248" y="4643446"/>
                          <a:ext cx="51238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rgbClr val="0000FF"/>
                                </a:solidFill>
                              </a:rPr>
                              <a:t>нет</a:t>
                            </a:r>
                            <a:endParaRPr lang="ru-RU" b="1" dirty="0">
                              <a:solidFill>
                                <a:srgbClr val="0000FF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2" name="TextBox 41"/>
                        <a:cNvSpPr txBox="1"/>
                      </a:nvSpPr>
                      <a:spPr>
                        <a:xfrm>
                          <a:off x="7988706" y="1428736"/>
                          <a:ext cx="43313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rgbClr val="0000FF"/>
                                </a:solidFill>
                              </a:rPr>
                              <a:t>да</a:t>
                            </a:r>
                            <a:endParaRPr lang="ru-RU" b="1" dirty="0">
                              <a:solidFill>
                                <a:srgbClr val="0000FF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TextBox 42"/>
                        <a:cNvSpPr txBox="1"/>
                      </a:nvSpPr>
                      <a:spPr>
                        <a:xfrm>
                          <a:off x="8001024" y="2571744"/>
                          <a:ext cx="43313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rgbClr val="0000FF"/>
                                </a:solidFill>
                              </a:rPr>
                              <a:t>да</a:t>
                            </a:r>
                            <a:endParaRPr lang="ru-RU" b="1" dirty="0">
                              <a:solidFill>
                                <a:srgbClr val="0000FF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4" name="TextBox 43"/>
                        <a:cNvSpPr txBox="1"/>
                      </a:nvSpPr>
                      <a:spPr>
                        <a:xfrm>
                          <a:off x="8001024" y="3845486"/>
                          <a:ext cx="43313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rgbClr val="0000FF"/>
                                </a:solidFill>
                              </a:rPr>
                              <a:t>да</a:t>
                            </a:r>
                            <a:endParaRPr lang="ru-RU" b="1" dirty="0">
                              <a:solidFill>
                                <a:srgbClr val="0000FF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DD4508" w:rsidRPr="007A39D9" w:rsidRDefault="00DE687D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noProof/>
          <w:color w:val="0000FF"/>
          <w:sz w:val="24"/>
          <w:szCs w:val="24"/>
        </w:rPr>
        <w:drawing>
          <wp:inline distT="0" distB="0" distL="0" distR="0" wp14:anchorId="38558C1F" wp14:editId="44ED636B">
            <wp:extent cx="6591300" cy="51339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5681" t="848" r="12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513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DD4508" w:rsidRPr="007A39D9" w:rsidRDefault="0029324A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lang w:eastAsia="en-US"/>
        </w:rPr>
      </w:pPr>
      <w:r w:rsidRPr="007A39D9">
        <w:rPr>
          <w:rFonts w:ascii="Times New Roman" w:eastAsia="Calibri" w:hAnsi="Times New Roman"/>
          <w:sz w:val="24"/>
          <w:lang w:eastAsia="en-US"/>
        </w:rPr>
        <w:t>В задании А21</w:t>
      </w:r>
      <w:r w:rsidR="00DD4508" w:rsidRPr="007A39D9">
        <w:rPr>
          <w:rFonts w:ascii="Times New Roman" w:eastAsia="Calibri" w:hAnsi="Times New Roman"/>
          <w:sz w:val="24"/>
          <w:lang w:eastAsia="en-US"/>
        </w:rPr>
        <w:t xml:space="preserve"> представлены не все виды обстоятельств, а только те, которые могут на письме обособляться запятыми. К ним относятся:</w:t>
      </w:r>
    </w:p>
    <w:p w:rsidR="00DD4508" w:rsidRPr="007A39D9" w:rsidRDefault="00DD4508" w:rsidP="00DD45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7A39D9">
        <w:rPr>
          <w:rFonts w:ascii="Times New Roman" w:eastAsia="Calibri" w:hAnsi="Times New Roman"/>
          <w:sz w:val="24"/>
          <w:lang w:eastAsia="en-US"/>
        </w:rPr>
        <w:t>деепричастие и деепричастные обороты;</w:t>
      </w:r>
    </w:p>
    <w:p w:rsidR="00DD4508" w:rsidRPr="007A39D9" w:rsidRDefault="00DD4508" w:rsidP="00DD45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b/>
          <w:i/>
          <w:color w:val="0000FF"/>
          <w:sz w:val="24"/>
          <w:lang w:eastAsia="en-US"/>
        </w:rPr>
      </w:pPr>
      <w:r w:rsidRPr="007A39D9">
        <w:rPr>
          <w:rFonts w:ascii="Times New Roman" w:eastAsia="Calibri" w:hAnsi="Times New Roman"/>
          <w:sz w:val="24"/>
          <w:lang w:eastAsia="en-US"/>
        </w:rPr>
        <w:t xml:space="preserve">конструкции </w:t>
      </w:r>
      <w:r w:rsidRPr="007A39D9">
        <w:rPr>
          <w:rFonts w:ascii="Times New Roman" w:eastAsia="Calibri" w:hAnsi="Times New Roman"/>
          <w:b/>
          <w:i/>
          <w:color w:val="0000FF"/>
          <w:sz w:val="24"/>
          <w:lang w:eastAsia="en-US"/>
        </w:rPr>
        <w:t>несмотря на.., невзирая на…</w:t>
      </w:r>
    </w:p>
    <w:p w:rsidR="00DD4508" w:rsidRPr="007A39D9" w:rsidRDefault="00DD4508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</w:pPr>
    </w:p>
    <w:p w:rsidR="00DD4508" w:rsidRPr="007A39D9" w:rsidRDefault="00DD4508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</w:pPr>
      <w:r w:rsidRPr="007A39D9"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  <w:sym w:font="Wingdings" w:char="0026"/>
      </w:r>
      <w:r w:rsidRPr="007A39D9"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  <w:t xml:space="preserve"> Правило</w:t>
      </w:r>
    </w:p>
    <w:p w:rsidR="00DD4508" w:rsidRPr="007A39D9" w:rsidRDefault="00DD4508" w:rsidP="00DD4508">
      <w:pPr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4"/>
          <w:lang w:eastAsia="en-US"/>
        </w:rPr>
      </w:pPr>
      <w:r w:rsidRPr="007A39D9">
        <w:rPr>
          <w:rFonts w:ascii="Times New Roman" w:eastAsia="Calibri" w:hAnsi="Times New Roman"/>
          <w:sz w:val="24"/>
          <w:lang w:eastAsia="en-US"/>
        </w:rPr>
        <w:t xml:space="preserve">Деепричастие и деепричастный оборот </w:t>
      </w:r>
      <w:r w:rsidRPr="007A39D9">
        <w:rPr>
          <w:rFonts w:ascii="Times New Roman" w:eastAsia="Calibri" w:hAnsi="Times New Roman"/>
          <w:b/>
          <w:color w:val="FF0000"/>
          <w:sz w:val="24"/>
          <w:lang w:eastAsia="en-US"/>
        </w:rPr>
        <w:t>ОБОСОБЛЯЮТСЯ С ДВУХ СТОРОН, НЕЗАВИСИМО ОТ ПОЗИЦИИ!</w:t>
      </w:r>
    </w:p>
    <w:p w:rsidR="00DD4508" w:rsidRPr="007A39D9" w:rsidRDefault="00DE687D" w:rsidP="00DD4508">
      <w:pPr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4"/>
          <w:lang w:eastAsia="en-US"/>
        </w:rPr>
      </w:pPr>
      <w:r w:rsidRPr="007A39D9">
        <w:rPr>
          <w:rFonts w:ascii="Times New Roman" w:eastAsia="Calibri" w:hAnsi="Times New Roman"/>
          <w:b/>
          <w:noProof/>
          <w:color w:val="FF0000"/>
          <w:sz w:val="24"/>
        </w:rPr>
        <w:drawing>
          <wp:inline distT="0" distB="0" distL="0" distR="0" wp14:anchorId="67973272" wp14:editId="2E771AAE">
            <wp:extent cx="4457700" cy="2019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193" t="8246" r="32158" b="49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508" w:rsidRPr="007A39D9" w:rsidRDefault="00DD4508" w:rsidP="00DD4508">
      <w:pPr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4"/>
          <w:lang w:eastAsia="en-US"/>
        </w:rPr>
      </w:pPr>
    </w:p>
    <w:p w:rsidR="00DD4508" w:rsidRPr="007A39D9" w:rsidRDefault="00DE687D" w:rsidP="00DD4508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7A39D9">
        <w:rPr>
          <w:rFonts w:ascii="Times New Roman" w:eastAsia="Calibri" w:hAnsi="Times New Roman"/>
          <w:noProof/>
          <w:sz w:val="24"/>
        </w:rPr>
        <w:drawing>
          <wp:inline distT="0" distB="0" distL="0" distR="0" wp14:anchorId="2A4741D4" wp14:editId="0AB539D6">
            <wp:extent cx="6153150" cy="2524125"/>
            <wp:effectExtent l="0" t="0" r="0" b="0"/>
            <wp:docPr id="5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15436" cy="3576702"/>
                      <a:chOff x="71406" y="214290"/>
                      <a:chExt cx="8715436" cy="3576702"/>
                    </a:xfrm>
                  </a:grpSpPr>
                  <a:grpSp>
                    <a:nvGrpSpPr>
                      <a:cNvPr id="9" name="Группа 8"/>
                      <a:cNvGrpSpPr/>
                    </a:nvGrpSpPr>
                    <a:grpSpPr>
                      <a:xfrm>
                        <a:off x="71406" y="214290"/>
                        <a:ext cx="8715436" cy="3576702"/>
                        <a:chOff x="71406" y="214290"/>
                        <a:chExt cx="8715436" cy="3576702"/>
                      </a:xfrm>
                    </a:grpSpPr>
                    <a:sp>
                      <a:nvSpPr>
                        <a:cNvPr id="2" name="TextBox 1"/>
                        <a:cNvSpPr txBox="1"/>
                      </a:nvSpPr>
                      <a:spPr>
                        <a:xfrm>
                          <a:off x="3658018" y="214290"/>
                          <a:ext cx="1914114" cy="3693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/>
                              <a:t>НЕ обособляются</a:t>
                            </a:r>
                            <a:endParaRPr lang="ru-RU" b="1" dirty="0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TextBox 2"/>
                        <a:cNvSpPr txBox="1"/>
                      </a:nvSpPr>
                      <a:spPr>
                        <a:xfrm>
                          <a:off x="71406" y="928670"/>
                          <a:ext cx="3571899" cy="286232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just"/>
                            <a:r>
                              <a:rPr lang="ru-RU" b="1" dirty="0" smtClean="0">
                                <a:solidFill>
                                  <a:srgbClr val="FF00FF"/>
                                </a:solidFill>
                              </a:rPr>
                              <a:t>деепричастия без зависимых слов</a:t>
                            </a:r>
                            <a:r>
                              <a:rPr lang="ru-RU" dirty="0" smtClean="0"/>
                              <a:t>, по значению близкие к наречию образа действия (как? каким образом?): </a:t>
                            </a:r>
                            <a:r>
                              <a:rPr lang="ru-RU" b="1" dirty="0" smtClean="0">
                                <a:solidFill>
                                  <a:srgbClr val="00B050"/>
                                </a:solidFill>
                              </a:rPr>
                              <a:t>дрожа, дыша, лежа, любя, молча, не спеша, нехотя, походя, рыдая, сидя, смеясь, стоя, торопясь, улыбаясь, </a:t>
                            </a:r>
                            <a:r>
                              <a:rPr lang="ru-RU" b="1" dirty="0" smtClean="0">
                                <a:solidFill>
                                  <a:srgbClr val="00B050"/>
                                </a:solidFill>
                              </a:rPr>
                              <a:t>шутя</a:t>
                            </a:r>
                            <a:r>
                              <a:rPr lang="ru-RU" dirty="0" smtClean="0"/>
                              <a:t> и т.д.</a:t>
                            </a:r>
                            <a:endParaRPr lang="ru-RU" dirty="0" smtClean="0"/>
                          </a:p>
                          <a:p>
                            <a:pPr algn="just"/>
                            <a:r>
                              <a:rPr lang="ru-RU" dirty="0" smtClean="0">
                                <a:solidFill>
                                  <a:srgbClr val="0000FF"/>
                                </a:solidFill>
                              </a:rPr>
                              <a:t>Учащиеся должны отвечать </a:t>
                            </a:r>
                            <a:r>
                              <a:rPr lang="ru-RU" b="1" dirty="0" smtClean="0">
                                <a:solidFill>
                                  <a:srgbClr val="FF0000"/>
                                </a:solidFill>
                              </a:rPr>
                              <a:t>стоя</a:t>
                            </a:r>
                            <a:r>
                              <a:rPr lang="ru-RU" dirty="0" smtClean="0">
                                <a:solidFill>
                                  <a:srgbClr val="0000FF"/>
                                </a:solidFill>
                              </a:rPr>
                              <a:t> </a:t>
                            </a:r>
                            <a:r>
                              <a:rPr lang="ru-RU" dirty="0" smtClean="0"/>
                              <a:t>(как? каким образом?)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TextBox 3"/>
                        <a:cNvSpPr txBox="1"/>
                      </a:nvSpPr>
                      <a:spPr>
                        <a:xfrm>
                          <a:off x="5643570" y="923868"/>
                          <a:ext cx="3143272" cy="286232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just"/>
                            <a:r>
                              <a:rPr lang="ru-RU" b="1" dirty="0" smtClean="0">
                                <a:solidFill>
                                  <a:srgbClr val="FF00FF"/>
                                </a:solidFill>
                              </a:rPr>
                              <a:t>деепричастия</a:t>
                            </a:r>
                            <a:r>
                              <a:rPr lang="ru-RU" dirty="0" smtClean="0"/>
                              <a:t>, входящие </a:t>
                            </a:r>
                            <a:r>
                              <a:rPr lang="ru-RU" b="1" dirty="0" smtClean="0">
                                <a:solidFill>
                                  <a:srgbClr val="FF00FF"/>
                                </a:solidFill>
                              </a:rPr>
                              <a:t>в состав устойчивых оборотов</a:t>
                            </a:r>
                            <a:r>
                              <a:rPr lang="ru-RU" dirty="0" smtClean="0"/>
                              <a:t>: </a:t>
                            </a:r>
                            <a:r>
                              <a:rPr lang="ru-RU" b="1" dirty="0" smtClean="0">
                                <a:solidFill>
                                  <a:srgbClr val="00B050"/>
                                </a:solidFill>
                              </a:rPr>
                              <a:t>засучив рукава, скрепя сердце, затаив дыхание, сломя голову,  не переводя духа,  </a:t>
                            </a:r>
                            <a:r>
                              <a:rPr lang="ru-RU" b="1" dirty="0" err="1" smtClean="0">
                                <a:solidFill>
                                  <a:srgbClr val="00B050"/>
                                </a:solidFill>
                              </a:rPr>
                              <a:t>высуня</a:t>
                            </a:r>
                            <a:r>
                              <a:rPr lang="ru-RU" b="1" dirty="0" smtClean="0">
                                <a:solidFill>
                                  <a:srgbClr val="00B050"/>
                                </a:solidFill>
                              </a:rPr>
                              <a:t> язык,  </a:t>
                            </a:r>
                            <a:r>
                              <a:rPr lang="ru-RU" b="1" dirty="0" err="1" smtClean="0">
                                <a:solidFill>
                                  <a:srgbClr val="00B050"/>
                                </a:solidFill>
                              </a:rPr>
                              <a:t>уставясь</a:t>
                            </a:r>
                            <a:r>
                              <a:rPr lang="ru-RU" b="1" dirty="0" smtClean="0">
                                <a:solidFill>
                                  <a:srgbClr val="00B050"/>
                                </a:solidFill>
                              </a:rPr>
                              <a:t> в потолок, не помня себя, не смыкая глаз:</a:t>
                            </a:r>
                            <a:endParaRPr lang="ru-RU" b="1" dirty="0" smtClean="0">
                              <a:solidFill>
                                <a:srgbClr val="00B050"/>
                              </a:solidFill>
                            </a:endParaRPr>
                          </a:p>
                          <a:p>
                            <a:pPr algn="just"/>
                            <a:r>
                              <a:rPr lang="ru-RU" dirty="0" smtClean="0">
                                <a:solidFill>
                                  <a:srgbClr val="0000FF"/>
                                </a:solidFill>
                              </a:rPr>
                              <a:t>Он бежал за автобусом </a:t>
                            </a:r>
                            <a:r>
                              <a:rPr lang="ru-RU" b="1" dirty="0" smtClean="0">
                                <a:solidFill>
                                  <a:srgbClr val="FF0000"/>
                                </a:solidFill>
                              </a:rPr>
                              <a:t>сломя голову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6" name="Прямая со стрелкой 5"/>
                        <a:cNvCxnSpPr>
                          <a:stCxn id="2" idx="1"/>
                          <a:endCxn id="3" idx="0"/>
                        </a:cNvCxnSpPr>
                      </a:nvCxnSpPr>
                      <a:spPr>
                        <a:xfrm rot="10800000" flipV="1">
                          <a:off x="1857356" y="398956"/>
                          <a:ext cx="1800662" cy="52971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" name="Прямая со стрелкой 7"/>
                        <a:cNvCxnSpPr>
                          <a:stCxn id="2" idx="3"/>
                          <a:endCxn id="4" idx="0"/>
                        </a:cNvCxnSpPr>
                      </a:nvCxnSpPr>
                      <a:spPr>
                        <a:xfrm>
                          <a:off x="5572132" y="398956"/>
                          <a:ext cx="1643074" cy="5249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DD4508" w:rsidRDefault="007A39D9" w:rsidP="007A39D9">
      <w:pPr>
        <w:tabs>
          <w:tab w:val="left" w:pos="8549"/>
        </w:tabs>
        <w:spacing w:after="0" w:line="240" w:lineRule="auto"/>
        <w:ind w:left="567"/>
        <w:jc w:val="both"/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</w:pPr>
      <w:r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7A39D9" w:rsidTr="009266A7">
        <w:tc>
          <w:tcPr>
            <w:tcW w:w="3936" w:type="dxa"/>
          </w:tcPr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A39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Возможные трудности</w:t>
            </w:r>
          </w:p>
        </w:tc>
        <w:tc>
          <w:tcPr>
            <w:tcW w:w="6746" w:type="dxa"/>
          </w:tcPr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A39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Добрые советы</w:t>
            </w:r>
          </w:p>
        </w:tc>
      </w:tr>
      <w:tr w:rsidR="007A39D9" w:rsidTr="009266A7">
        <w:tc>
          <w:tcPr>
            <w:tcW w:w="3936" w:type="dxa"/>
          </w:tcPr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Если перед деепричастным оборотом стоит союз и, где следует ставить запятую: перед ним или после него?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32"/>
                <w:lang w:eastAsia="en-US"/>
              </w:rPr>
              <w:t xml:space="preserve">Он повернулся в дверях(1) и (2) </w:t>
            </w:r>
            <w:r w:rsidRPr="007A39D9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32"/>
                <w:u w:val="dashDotHeavy"/>
                <w:lang w:eastAsia="en-US"/>
              </w:rPr>
              <w:t>не попрощавшись с хозяином</w:t>
            </w:r>
            <w:r w:rsidRPr="007A39D9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32"/>
                <w:lang w:eastAsia="en-US"/>
              </w:rPr>
              <w:t>(3) вышел.</w:t>
            </w:r>
          </w:p>
        </w:tc>
        <w:tc>
          <w:tcPr>
            <w:tcW w:w="6746" w:type="dxa"/>
          </w:tcPr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Скорее всего, союз и служит здесь для связи однородных сказуемых. Он никак не связан с деепричастным оборотом, поэтому в оборот его нельзя включать. Запятая ставится непосредственно перед оборотом после союза и.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bCs/>
                <w:i/>
                <w:iCs/>
                <w:sz w:val="24"/>
                <w:szCs w:val="32"/>
                <w:lang w:eastAsia="en-US"/>
              </w:rPr>
              <w:t>Он повернулся в дверях  и, не попрощавшись с хозяином, вышел. (2,3)</w:t>
            </w:r>
          </w:p>
        </w:tc>
      </w:tr>
      <w:tr w:rsidR="007A39D9" w:rsidTr="009266A7">
        <w:tc>
          <w:tcPr>
            <w:tcW w:w="3936" w:type="dxa"/>
          </w:tcPr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Всегда ли деепричастие и деепричастный оборот обособляются?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</w:tc>
        <w:tc>
          <w:tcPr>
            <w:tcW w:w="6746" w:type="dxa"/>
          </w:tcPr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Нет, обособление отменяется в следующих случаях: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1) деепричастный оборот перешел во фразеологизм наречного значения (спустя рукава, сломя голову и др.):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не бросайся в драку очертя голову;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будем работать _ засучив рукава.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2) одиночное деепричастие потеряло глагольное значение и приобрело наречное значение ( напр. нехотя, шутя, не глядя, крадучись, играя и др.):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 тогда я _ шутя_ поднимал восьмипудовые мешки (т.е. легко).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топором он махал _ играя, без всякого напряжения.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lastRenderedPageBreak/>
              <w:t>3) одиночное деепричастие (а иногда и деепричастный оборот), стоя после сказуемого, тесно сливаются с ним по смыслу (вплоть до того, что становятся частью сказуемого). Именно на него падает логическое ударение в этом предложении:</w:t>
            </w:r>
          </w:p>
          <w:p w:rsidR="007A39D9" w:rsidRPr="007A39D9" w:rsidRDefault="007A39D9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7A39D9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Юрик продолжал жонглировать _сидя (говорящему важно не то, что Юрик жонглировал, а то, что он жонглировал и при этом сидел).</w:t>
            </w:r>
          </w:p>
        </w:tc>
      </w:tr>
      <w:tr w:rsidR="009266A7" w:rsidTr="009266A7">
        <w:tc>
          <w:tcPr>
            <w:tcW w:w="3936" w:type="dxa"/>
          </w:tcPr>
          <w:p w:rsidR="009266A7" w:rsidRPr="009266A7" w:rsidRDefault="009266A7" w:rsidP="009266A7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9266A7">
              <w:rPr>
                <w:rFonts w:ascii="Times New Roman" w:eastAsia="Calibri" w:hAnsi="Times New Roman"/>
                <w:bCs/>
                <w:sz w:val="24"/>
                <w:szCs w:val="32"/>
                <w:lang w:eastAsia="en-US"/>
              </w:rPr>
              <w:lastRenderedPageBreak/>
              <w:t>Как следует расставлять запятые, если в предложении встречаются два деепричастных оборота, между которыми стоит союз и (или, либо)?</w:t>
            </w:r>
          </w:p>
          <w:p w:rsidR="009266A7" w:rsidRPr="009266A7" w:rsidRDefault="009266A7" w:rsidP="009266A7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9266A7">
              <w:rPr>
                <w:rFonts w:ascii="Times New Roman" w:eastAsia="Calibri" w:hAnsi="Times New Roman"/>
                <w:bCs/>
                <w:i/>
                <w:iCs/>
                <w:sz w:val="24"/>
                <w:szCs w:val="32"/>
                <w:lang w:eastAsia="en-US"/>
              </w:rPr>
              <w:t>Дым плыл клубами _  поднимаясь вверх_  и_  расползаясь под сводами пещеры.</w:t>
            </w:r>
          </w:p>
          <w:p w:rsidR="009266A7" w:rsidRPr="009266A7" w:rsidRDefault="009266A7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9266A7">
              <w:rPr>
                <w:rFonts w:ascii="Times New Roman" w:eastAsia="Calibri" w:hAnsi="Times New Roman"/>
                <w:bCs/>
                <w:i/>
                <w:iCs/>
                <w:sz w:val="24"/>
                <w:szCs w:val="32"/>
                <w:lang w:eastAsia="en-US"/>
              </w:rPr>
              <w:t>Седой человек вышел вперед_  несколько поколебавшись_  и_  подняв руку_  призвал к молчанию.</w:t>
            </w:r>
          </w:p>
        </w:tc>
        <w:tc>
          <w:tcPr>
            <w:tcW w:w="6746" w:type="dxa"/>
          </w:tcPr>
          <w:p w:rsidR="009266A7" w:rsidRPr="009266A7" w:rsidRDefault="009266A7" w:rsidP="009266A7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9266A7">
              <w:rPr>
                <w:rFonts w:ascii="Times New Roman" w:eastAsia="Calibri" w:hAnsi="Times New Roman"/>
                <w:bCs/>
                <w:sz w:val="24"/>
                <w:szCs w:val="32"/>
                <w:lang w:eastAsia="en-US"/>
              </w:rPr>
              <w:t>В этом случае пунктуационное оформление может быть разным. Если оба оборота зависят от одного сказуемого и являются однородными обстоятельствами, то они выделяются запятыми как единая структура, не отделяясь друг от друга.</w:t>
            </w:r>
          </w:p>
          <w:p w:rsidR="009266A7" w:rsidRPr="009266A7" w:rsidRDefault="009266A7" w:rsidP="009266A7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9266A7">
              <w:rPr>
                <w:rFonts w:ascii="Times New Roman" w:eastAsia="Calibri" w:hAnsi="Times New Roman"/>
                <w:bCs/>
                <w:i/>
                <w:iCs/>
                <w:sz w:val="24"/>
                <w:szCs w:val="32"/>
                <w:lang w:eastAsia="en-US"/>
              </w:rPr>
              <w:t>Дым плыл клубами, /поднимаясь вверх и расползаясь под сводами пещеры/.</w:t>
            </w:r>
          </w:p>
          <w:p w:rsidR="009266A7" w:rsidRPr="009266A7" w:rsidRDefault="009266A7" w:rsidP="009266A7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9266A7">
              <w:rPr>
                <w:rFonts w:ascii="Times New Roman" w:eastAsia="Calibri" w:hAnsi="Times New Roman"/>
                <w:bCs/>
                <w:sz w:val="24"/>
                <w:szCs w:val="32"/>
                <w:lang w:eastAsia="en-US"/>
              </w:rPr>
              <w:t>Если же  обороты зависят от разных сказуемых, то каждый из них выделяется запятыми отдельно.</w:t>
            </w:r>
          </w:p>
          <w:p w:rsidR="009266A7" w:rsidRPr="009266A7" w:rsidRDefault="009266A7" w:rsidP="007A39D9">
            <w:pPr>
              <w:tabs>
                <w:tab w:val="left" w:pos="854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 w:rsidRPr="009266A7">
              <w:rPr>
                <w:rFonts w:ascii="Times New Roman" w:eastAsia="Calibri" w:hAnsi="Times New Roman"/>
                <w:bCs/>
                <w:i/>
                <w:iCs/>
                <w:sz w:val="24"/>
                <w:szCs w:val="32"/>
                <w:lang w:eastAsia="en-US"/>
              </w:rPr>
              <w:t>Седой человек вышел вперед, несколько поколебавшись, и, подняв руку, призвал к молчанию.</w:t>
            </w:r>
          </w:p>
        </w:tc>
      </w:tr>
    </w:tbl>
    <w:p w:rsidR="007A39D9" w:rsidRDefault="007A39D9" w:rsidP="007A39D9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</w:pPr>
    </w:p>
    <w:p w:rsidR="009266A7" w:rsidRPr="009266A7" w:rsidRDefault="009266A7" w:rsidP="009266A7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Как правило </w:t>
      </w:r>
      <w:r w:rsidRPr="009266A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обособляются обстоятельства уступки с предлогами  несмотря на, невзирая на</w:t>
      </w: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9266A7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 xml:space="preserve">(Все же, </w:t>
      </w:r>
      <w:r w:rsidRPr="009266A7">
        <w:rPr>
          <w:rFonts w:ascii="Times New Roman" w:eastAsia="Calibri" w:hAnsi="Times New Roman"/>
          <w:b/>
          <w:bCs/>
          <w:i/>
          <w:iCs/>
          <w:sz w:val="24"/>
          <w:szCs w:val="24"/>
          <w:u w:val="dotDash"/>
          <w:lang w:eastAsia="en-US"/>
        </w:rPr>
        <w:t xml:space="preserve">несмотря на принятое решение, </w:t>
      </w:r>
      <w:r w:rsidRPr="009266A7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Максим решил  увидеться с ней еще раз).</w:t>
      </w:r>
    </w:p>
    <w:p w:rsidR="007A39D9" w:rsidRDefault="007A39D9" w:rsidP="007A39D9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</w:pPr>
    </w:p>
    <w:p w:rsidR="009266A7" w:rsidRPr="009266A7" w:rsidRDefault="009266A7" w:rsidP="009266A7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  <w:r w:rsidRPr="009266A7">
        <w:rPr>
          <w:rFonts w:ascii="Times New Roman" w:eastAsia="Calibri" w:hAnsi="Times New Roman"/>
          <w:bCs/>
          <w:sz w:val="24"/>
          <w:szCs w:val="32"/>
          <w:lang w:eastAsia="en-US"/>
        </w:rPr>
        <w:t>Всегда обособляются обстоятельства, играющие роль уточняющих</w:t>
      </w:r>
      <w:r w:rsidRPr="009266A7">
        <w:rPr>
          <w:rFonts w:ascii="Times New Roman" w:eastAsia="Calibri" w:hAnsi="Times New Roman"/>
          <w:sz w:val="24"/>
          <w:szCs w:val="32"/>
          <w:lang w:eastAsia="en-US"/>
        </w:rPr>
        <w:t xml:space="preserve"> (</w:t>
      </w:r>
      <w:r w:rsidRPr="009266A7">
        <w:rPr>
          <w:rFonts w:ascii="Times New Roman" w:eastAsia="Calibri" w:hAnsi="Times New Roman"/>
          <w:bCs/>
          <w:sz w:val="24"/>
          <w:szCs w:val="32"/>
          <w:u w:val="dotDash"/>
          <w:lang w:eastAsia="en-US"/>
        </w:rPr>
        <w:t xml:space="preserve">Там, за рекой, 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  <w:r w:rsidRPr="009266A7">
        <w:rPr>
          <w:rFonts w:ascii="Times New Roman" w:eastAsia="Calibri" w:hAnsi="Times New Roman"/>
          <w:i/>
          <w:iCs/>
          <w:sz w:val="24"/>
          <w:szCs w:val="32"/>
          <w:lang w:eastAsia="en-US"/>
        </w:rPr>
        <w:t xml:space="preserve">    уже сел туман – можно задать вопрос где? там, где именно? За рекой)</w:t>
      </w:r>
      <w:r w:rsidRPr="009266A7">
        <w:rPr>
          <w:rFonts w:ascii="Times New Roman" w:eastAsia="Calibri" w:hAnsi="Times New Roman"/>
          <w:sz w:val="24"/>
          <w:szCs w:val="32"/>
          <w:lang w:eastAsia="en-US"/>
        </w:rPr>
        <w:t xml:space="preserve">, </w:t>
      </w:r>
      <w:r w:rsidRPr="009266A7">
        <w:rPr>
          <w:rFonts w:ascii="Times New Roman" w:eastAsia="Calibri" w:hAnsi="Times New Roman"/>
          <w:bCs/>
          <w:sz w:val="24"/>
          <w:szCs w:val="32"/>
          <w:lang w:eastAsia="en-US"/>
        </w:rPr>
        <w:t xml:space="preserve">пояснительных </w:t>
      </w:r>
      <w:r w:rsidRPr="009266A7">
        <w:rPr>
          <w:rFonts w:ascii="Times New Roman" w:eastAsia="Calibri" w:hAnsi="Times New Roman"/>
          <w:i/>
          <w:iCs/>
          <w:sz w:val="24"/>
          <w:szCs w:val="32"/>
          <w:lang w:eastAsia="en-US"/>
        </w:rPr>
        <w:t>(В то время</w:t>
      </w:r>
      <w:r w:rsidRPr="009266A7">
        <w:rPr>
          <w:rFonts w:ascii="Times New Roman" w:eastAsia="Calibri" w:hAnsi="Times New Roman"/>
          <w:bCs/>
          <w:i/>
          <w:iCs/>
          <w:sz w:val="24"/>
          <w:szCs w:val="32"/>
          <w:lang w:eastAsia="en-US"/>
        </w:rPr>
        <w:t>, именно год назад</w:t>
      </w:r>
      <w:r w:rsidRPr="009266A7">
        <w:rPr>
          <w:rFonts w:ascii="Times New Roman" w:eastAsia="Calibri" w:hAnsi="Times New Roman"/>
          <w:i/>
          <w:iCs/>
          <w:sz w:val="24"/>
          <w:szCs w:val="32"/>
          <w:lang w:eastAsia="en-US"/>
        </w:rPr>
        <w:t>, я встречался с ним часто)</w:t>
      </w:r>
      <w:r w:rsidRPr="009266A7">
        <w:rPr>
          <w:rFonts w:ascii="Times New Roman" w:eastAsia="Calibri" w:hAnsi="Times New Roman"/>
          <w:sz w:val="24"/>
          <w:szCs w:val="32"/>
          <w:lang w:eastAsia="en-US"/>
        </w:rPr>
        <w:t xml:space="preserve"> и </w:t>
      </w:r>
      <w:r w:rsidRPr="009266A7">
        <w:rPr>
          <w:rFonts w:ascii="Times New Roman" w:eastAsia="Calibri" w:hAnsi="Times New Roman"/>
          <w:bCs/>
          <w:sz w:val="24"/>
          <w:szCs w:val="32"/>
          <w:lang w:eastAsia="en-US"/>
        </w:rPr>
        <w:t xml:space="preserve">присоединительных </w:t>
      </w:r>
      <w:r w:rsidRPr="009266A7">
        <w:rPr>
          <w:rFonts w:ascii="Times New Roman" w:eastAsia="Calibri" w:hAnsi="Times New Roman"/>
          <w:sz w:val="24"/>
          <w:szCs w:val="32"/>
          <w:lang w:eastAsia="en-US"/>
        </w:rPr>
        <w:t>(</w:t>
      </w:r>
      <w:r w:rsidRPr="009266A7">
        <w:rPr>
          <w:rFonts w:ascii="Times New Roman" w:eastAsia="Calibri" w:hAnsi="Times New Roman"/>
          <w:i/>
          <w:iCs/>
          <w:sz w:val="24"/>
          <w:szCs w:val="32"/>
          <w:u w:val="dotDash"/>
          <w:lang w:eastAsia="en-US"/>
        </w:rPr>
        <w:t xml:space="preserve">Везде, </w:t>
      </w:r>
      <w:r w:rsidRPr="009266A7">
        <w:rPr>
          <w:rFonts w:ascii="Times New Roman" w:eastAsia="Calibri" w:hAnsi="Times New Roman"/>
          <w:bCs/>
          <w:i/>
          <w:iCs/>
          <w:sz w:val="24"/>
          <w:szCs w:val="32"/>
          <w:u w:val="dotDash"/>
          <w:lang w:eastAsia="en-US"/>
        </w:rPr>
        <w:t>в том числе и в лесу,</w:t>
      </w:r>
      <w:r w:rsidRPr="009266A7">
        <w:rPr>
          <w:rFonts w:ascii="Times New Roman" w:eastAsia="Calibri" w:hAnsi="Times New Roman"/>
          <w:i/>
          <w:iCs/>
          <w:sz w:val="24"/>
          <w:szCs w:val="32"/>
          <w:u w:val="dotDash"/>
          <w:lang w:eastAsia="en-US"/>
        </w:rPr>
        <w:t xml:space="preserve"> </w:t>
      </w:r>
      <w:r w:rsidRPr="009266A7">
        <w:rPr>
          <w:rFonts w:ascii="Times New Roman" w:eastAsia="Calibri" w:hAnsi="Times New Roman"/>
          <w:i/>
          <w:iCs/>
          <w:sz w:val="24"/>
          <w:szCs w:val="32"/>
          <w:lang w:eastAsia="en-US"/>
        </w:rPr>
        <w:t>было жарко)</w:t>
      </w:r>
      <w:r w:rsidRPr="009266A7">
        <w:rPr>
          <w:rFonts w:ascii="Times New Roman" w:eastAsia="Calibri" w:hAnsi="Times New Roman"/>
          <w:sz w:val="24"/>
          <w:szCs w:val="32"/>
          <w:lang w:eastAsia="en-US"/>
        </w:rPr>
        <w:t xml:space="preserve"> членов предложения. 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  <w:r w:rsidRPr="009266A7">
        <w:rPr>
          <w:rFonts w:ascii="Times New Roman" w:eastAsia="Calibri" w:hAnsi="Times New Roman"/>
          <w:sz w:val="24"/>
          <w:szCs w:val="32"/>
          <w:lang w:eastAsia="en-US"/>
        </w:rPr>
        <w:t xml:space="preserve">    Также </w:t>
      </w:r>
      <w:r w:rsidRPr="009266A7">
        <w:rPr>
          <w:rFonts w:ascii="Times New Roman" w:eastAsia="Calibri" w:hAnsi="Times New Roman"/>
          <w:bCs/>
          <w:sz w:val="24"/>
          <w:szCs w:val="32"/>
          <w:lang w:eastAsia="en-US"/>
        </w:rPr>
        <w:t>обособляются обстоятельства, выраженные сравнительным оборотом</w:t>
      </w:r>
      <w:r w:rsidRPr="009266A7">
        <w:rPr>
          <w:rFonts w:ascii="Times New Roman" w:eastAsia="Calibri" w:hAnsi="Times New Roman"/>
          <w:sz w:val="24"/>
          <w:szCs w:val="32"/>
          <w:lang w:eastAsia="en-US"/>
        </w:rPr>
        <w:t xml:space="preserve"> </w:t>
      </w:r>
    </w:p>
    <w:p w:rsidR="009266A7" w:rsidRDefault="009266A7" w:rsidP="009266A7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i/>
          <w:iCs/>
          <w:sz w:val="24"/>
          <w:szCs w:val="32"/>
          <w:lang w:eastAsia="en-US"/>
        </w:rPr>
      </w:pPr>
      <w:r w:rsidRPr="009266A7">
        <w:rPr>
          <w:rFonts w:ascii="Times New Roman" w:eastAsia="Calibri" w:hAnsi="Times New Roman"/>
          <w:i/>
          <w:iCs/>
          <w:sz w:val="24"/>
          <w:szCs w:val="32"/>
          <w:lang w:eastAsia="en-US"/>
        </w:rPr>
        <w:t xml:space="preserve">    (Он вздрогнул, как от удара).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</w:p>
    <w:p w:rsidR="007A39D9" w:rsidRPr="009266A7" w:rsidRDefault="009266A7" w:rsidP="009266A7">
      <w:pPr>
        <w:tabs>
          <w:tab w:val="left" w:pos="8549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32"/>
          <w:lang w:eastAsia="en-US"/>
        </w:rPr>
      </w:pPr>
      <w:r w:rsidRPr="009266A7">
        <w:rPr>
          <w:rFonts w:ascii="Times New Roman" w:eastAsia="Calibri" w:hAnsi="Times New Roman"/>
          <w:b/>
          <w:sz w:val="24"/>
          <w:szCs w:val="32"/>
          <w:lang w:eastAsia="en-US"/>
        </w:rPr>
        <w:t>Знаки препинания при обособленных дополнениях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Обособляются, т. е. отделяются запятой, а в середине предложения выделяются с двух сторон запятыми дополнения, </w:t>
      </w: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>выраженные существительными с предлогами сверх, помимо, за исключением, наряду с,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например: 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Еще, помимо мороженого, в киоске продавали разные соки.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sz w:val="24"/>
          <w:szCs w:val="24"/>
          <w:lang w:eastAsia="en-US"/>
        </w:rPr>
        <w:t>      </w:t>
      </w: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>Дополнение с предлогом кроме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>, имеющее значение исключения, обособляется (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Кроме Димы, в кино никто не пошел). </w:t>
      </w:r>
    </w:p>
    <w:p w:rsidR="007A39D9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   Если оно имеет значение включения, то обычно не  обособляется (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Кроме зарплаты они получают премиальные).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>Дополнение с предлогом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>вместо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, не образующее со сказуемым словосочетание (глагол + существительное в винительном падеже без предлога), обособляется: </w:t>
      </w:r>
    </w:p>
    <w:p w:rsid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Вместо ответа, Кирилле Петровичу подали письмо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(“подать ответ” нельзя). Если  дополнение с предлогом вместо может образовать со сказуемым словосочетание (глагол + существительное в винительном падеже без предлога), то оно не обособляется: 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Вместо шубы надел пальто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(“надеть шубу” можно). Не обособляется и дополнение, в котором предлог вместо имеет значение за, взамен: 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Написал контрольную вместо товарища.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>Обособляются дополнения, выступающие в роли пояснительных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Его вызвали к начальству, а именно к директору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) и </w:t>
      </w: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>присоединительных членов предложения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(Всех вызвали к директору, даже Петрова),</w:t>
      </w: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а также выраженные сравнительным  оборотом </w:t>
      </w:r>
      <w:r w:rsidRPr="009266A7">
        <w:rPr>
          <w:rFonts w:ascii="Times New Roman" w:eastAsia="Calibri" w:hAnsi="Times New Roman"/>
          <w:i/>
          <w:sz w:val="24"/>
          <w:szCs w:val="24"/>
          <w:lang w:eastAsia="en-US"/>
        </w:rPr>
        <w:t>(Утешают тебя, как ребенка</w:t>
      </w:r>
      <w:r w:rsidRPr="009266A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). 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266A7" w:rsidRDefault="009266A7" w:rsidP="009266A7">
      <w:pPr>
        <w:tabs>
          <w:tab w:val="left" w:pos="8549"/>
        </w:tabs>
        <w:spacing w:after="0" w:line="240" w:lineRule="auto"/>
        <w:jc w:val="center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b/>
          <w:sz w:val="24"/>
          <w:szCs w:val="32"/>
          <w:lang w:eastAsia="en-US"/>
        </w:rPr>
        <w:t>Обособленные уточняющие члены предложения.</w:t>
      </w:r>
    </w:p>
    <w:p w:rsidR="009266A7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sz w:val="24"/>
          <w:szCs w:val="24"/>
          <w:lang w:eastAsia="en-US"/>
        </w:rPr>
        <w:t>Уточняющими членами предложения принято называть обособленные второстепенные члены, которые употребляются с целью конкретизации или пояснения других членов предложения. К уточняющему члену предложения можно поставить дополнительный вопрос</w:t>
      </w:r>
    </w:p>
    <w:p w:rsid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sz w:val="24"/>
          <w:szCs w:val="24"/>
          <w:lang w:eastAsia="en-US"/>
        </w:rPr>
        <w:t xml:space="preserve">    КТО ИМЕННО? ГДЕ ИМЕННО? КУДА ИМЕННО? КОГДА ИМЕННО?и т. п.</w:t>
      </w: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E2582" w:rsidRPr="006E2582" w:rsidRDefault="006E2582" w:rsidP="006E2582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6E2582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В качестве обособленных членов предложения чаще всего употребляются </w:t>
      </w:r>
      <w:r w:rsidRPr="006E2582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обстоятельства места и времени. Например:</w:t>
      </w:r>
    </w:p>
    <w:p w:rsidR="006E2582" w:rsidRPr="006E2582" w:rsidRDefault="006E2582" w:rsidP="006E2582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6E258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E2582">
        <w:rPr>
          <w:rFonts w:ascii="Times New Roman" w:eastAsia="Calibri" w:hAnsi="Times New Roman"/>
          <w:b/>
          <w:bCs/>
          <w:i/>
          <w:iCs/>
          <w:sz w:val="24"/>
          <w:szCs w:val="24"/>
          <w:u w:val="dotDash"/>
          <w:lang w:eastAsia="en-US"/>
        </w:rPr>
        <w:t xml:space="preserve">Слева, (ГДЕ ИМЕННО?) у берега, </w:t>
      </w:r>
      <w:r w:rsidRPr="006E2582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>мы остановились для отдыха.</w:t>
      </w:r>
    </w:p>
    <w:p w:rsidR="006E2582" w:rsidRDefault="006E2582" w:rsidP="006E2582">
      <w:pPr>
        <w:tabs>
          <w:tab w:val="left" w:pos="8549"/>
          <w:tab w:val="right" w:pos="10466"/>
        </w:tabs>
        <w:spacing w:after="0" w:line="240" w:lineRule="auto"/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</w:pPr>
      <w:r w:rsidRPr="006E2582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6E2582">
        <w:rPr>
          <w:rFonts w:ascii="Times New Roman" w:eastAsia="Calibri" w:hAnsi="Times New Roman"/>
          <w:b/>
          <w:bCs/>
          <w:i/>
          <w:iCs/>
          <w:sz w:val="24"/>
          <w:szCs w:val="24"/>
          <w:u w:val="dotDash"/>
          <w:lang w:eastAsia="en-US"/>
        </w:rPr>
        <w:t xml:space="preserve">Через два дня, (когда именно?) ровно в полдень, </w:t>
      </w:r>
      <w:r w:rsidRPr="006E2582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>мы уже встречали наших друзей на вокзале.</w:t>
      </w:r>
      <w:r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ab/>
      </w:r>
    </w:p>
    <w:p w:rsidR="006E2582" w:rsidRDefault="006E2582" w:rsidP="006E2582">
      <w:pPr>
        <w:tabs>
          <w:tab w:val="left" w:pos="8549"/>
          <w:tab w:val="right" w:pos="10466"/>
        </w:tabs>
        <w:spacing w:after="0" w:line="240" w:lineRule="auto"/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</w:pPr>
    </w:p>
    <w:p w:rsidR="006E2582" w:rsidRDefault="006E2582" w:rsidP="006E2582">
      <w:pPr>
        <w:tabs>
          <w:tab w:val="left" w:pos="8549"/>
          <w:tab w:val="right" w:pos="1046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6E2582">
        <w:rPr>
          <w:rFonts w:ascii="Times New Roman" w:eastAsia="Calibri" w:hAnsi="Times New Roman"/>
          <w:sz w:val="24"/>
          <w:szCs w:val="24"/>
          <w:lang w:eastAsia="en-US"/>
        </w:rPr>
        <w:t>Реже в качестве уточняющих членов предложения используются другие второстепенные члены.</w:t>
      </w:r>
    </w:p>
    <w:p w:rsidR="006E2582" w:rsidRPr="006E2582" w:rsidRDefault="006E2582" w:rsidP="006E2582">
      <w:pPr>
        <w:tabs>
          <w:tab w:val="left" w:pos="8549"/>
          <w:tab w:val="right" w:pos="1046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E2582" w:rsidRPr="009266A7" w:rsidRDefault="006E2582" w:rsidP="006E2582">
      <w:pPr>
        <w:tabs>
          <w:tab w:val="left" w:pos="8549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635</wp:posOffset>
            </wp:positionV>
            <wp:extent cx="4831080" cy="1713230"/>
            <wp:effectExtent l="0" t="0" r="0" b="0"/>
            <wp:wrapThrough wrapText="bothSides">
              <wp:wrapPolygon edited="0">
                <wp:start x="0" y="0"/>
                <wp:lineTo x="0" y="21376"/>
                <wp:lineTo x="21549" y="21376"/>
                <wp:lineTo x="21549" y="0"/>
                <wp:lineTo x="0" y="0"/>
              </wp:wrapPolygon>
            </wp:wrapThrough>
            <wp:docPr id="450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171323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582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 xml:space="preserve">    </w:t>
      </w: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6E2582" w:rsidRDefault="006E2582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</w:p>
    <w:p w:rsidR="007A39D9" w:rsidRPr="009266A7" w:rsidRDefault="009266A7" w:rsidP="009266A7">
      <w:pPr>
        <w:tabs>
          <w:tab w:val="left" w:pos="8549"/>
        </w:tabs>
        <w:spacing w:after="0" w:line="240" w:lineRule="auto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  <w:r w:rsidRPr="009266A7"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br/>
      </w:r>
    </w:p>
    <w:p w:rsidR="00DD4508" w:rsidRPr="007A39D9" w:rsidRDefault="006E2582" w:rsidP="006E2582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1225"/>
          <w:tab w:val="left" w:pos="1276"/>
        </w:tabs>
        <w:spacing w:after="0" w:line="240" w:lineRule="auto"/>
        <w:ind w:left="567"/>
        <w:outlineLvl w:val="0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ab/>
      </w:r>
      <w:r w:rsidR="00A37E4D"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 xml:space="preserve">            </w:t>
      </w:r>
      <w:bookmarkStart w:id="0" w:name="_GoBack"/>
      <w:bookmarkEnd w:id="0"/>
      <w:r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>А</w:t>
      </w:r>
      <w:r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ab/>
      </w:r>
      <w:r w:rsidR="00A37E4D" w:rsidRPr="007A39D9"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>лгоритм</w:t>
      </w:r>
      <w:r w:rsidR="00DD4508" w:rsidRPr="007A39D9"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 xml:space="preserve"> действий</w:t>
      </w:r>
    </w:p>
    <w:p w:rsidR="00DD4508" w:rsidRPr="007A39D9" w:rsidRDefault="00DD4508" w:rsidP="00DD4508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>1. В предложении найти определения (вопрос какой?) и обстоятельства (что делая? что сделав?).</w:t>
      </w:r>
    </w:p>
    <w:p w:rsidR="00DD4508" w:rsidRPr="007A39D9" w:rsidRDefault="00DD4508" w:rsidP="00DD4508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>2. Определить, есть ли у определения и обстоятельства зависимые слова.</w:t>
      </w:r>
    </w:p>
    <w:p w:rsidR="00DD4508" w:rsidRPr="007A39D9" w:rsidRDefault="00DD4508" w:rsidP="00DD4508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>3. Выделить запятыми, если необходимо.</w:t>
      </w:r>
    </w:p>
    <w:p w:rsidR="00DD4508" w:rsidRPr="007A39D9" w:rsidRDefault="00DD4508" w:rsidP="00DD4508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b/>
          <w:color w:val="FF0066"/>
          <w:sz w:val="32"/>
          <w:szCs w:val="32"/>
          <w:lang w:eastAsia="en-US"/>
        </w:rPr>
        <w:sym w:font="Wingdings" w:char="0046"/>
      </w:r>
      <w:r w:rsidRPr="007A39D9">
        <w:rPr>
          <w:rFonts w:ascii="Times New Roman" w:eastAsia="Calibri" w:hAnsi="Times New Roman"/>
          <w:b/>
          <w:color w:val="FF0066"/>
          <w:sz w:val="28"/>
          <w:szCs w:val="28"/>
          <w:lang w:eastAsia="en-US"/>
        </w:rPr>
        <w:t xml:space="preserve">Подсказка. </w:t>
      </w:r>
      <w:r w:rsidRPr="007A39D9">
        <w:rPr>
          <w:rFonts w:ascii="Times New Roman" w:eastAsia="Calibri" w:hAnsi="Times New Roman"/>
          <w:sz w:val="24"/>
          <w:szCs w:val="24"/>
          <w:lang w:eastAsia="en-US"/>
        </w:rPr>
        <w:t>Цифры обычно стоят на возможной границе определений и обстоятельств.</w:t>
      </w:r>
    </w:p>
    <w:p w:rsidR="00DD4508" w:rsidRPr="007A39D9" w:rsidRDefault="00DD4508" w:rsidP="00DD4508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</w:pPr>
    </w:p>
    <w:p w:rsidR="00DD4508" w:rsidRPr="007A39D9" w:rsidRDefault="00DD4508" w:rsidP="00DD4508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b/>
          <w:color w:val="943634"/>
          <w:sz w:val="28"/>
          <w:szCs w:val="28"/>
          <w:lang w:eastAsia="en-US"/>
        </w:rPr>
      </w:pPr>
      <w:r w:rsidRPr="007A39D9"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  <w:sym w:font="Webdings" w:char="00D1"/>
      </w:r>
      <w:r w:rsidRPr="007A39D9">
        <w:rPr>
          <w:rFonts w:ascii="Times New Roman" w:eastAsia="Calibri" w:hAnsi="Times New Roman"/>
          <w:b/>
          <w:color w:val="943634"/>
          <w:sz w:val="28"/>
          <w:szCs w:val="28"/>
          <w:lang w:eastAsia="en-US"/>
        </w:rPr>
        <w:t>Разбор задания</w:t>
      </w:r>
    </w:p>
    <w:p w:rsidR="006E2582" w:rsidRPr="006E2582" w:rsidRDefault="006E2582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6E258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Расставьте  знаки  препинания:  укажите  все  цифры,  на  месте  которых  в предложении должны стоять запятые. </w:t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Туча (1) нависшая (2) над высокими вершинами тополей (3) уже сыпала (4) моросящим дождиком.</w:t>
      </w:r>
    </w:p>
    <w:p w:rsidR="00DD4508" w:rsidRPr="007A39D9" w:rsidRDefault="00DD4508" w:rsidP="00DD450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D4508" w:rsidRPr="007A39D9" w:rsidRDefault="00DD4508" w:rsidP="00DD450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 xml:space="preserve">Находим в предложении определении и обстоятельства. В этом предложении обстоятельств нет, но есть три определения: </w:t>
      </w:r>
      <w:r w:rsidRPr="007A39D9">
        <w:rPr>
          <w:rFonts w:ascii="Times New Roman" w:eastAsia="Calibri" w:hAnsi="Times New Roman"/>
          <w:i/>
          <w:sz w:val="24"/>
          <w:szCs w:val="24"/>
          <w:lang w:eastAsia="en-US"/>
        </w:rPr>
        <w:t>нависшая, высокими, моросящими</w:t>
      </w:r>
      <w:r w:rsidRPr="007A39D9">
        <w:rPr>
          <w:rFonts w:ascii="Times New Roman" w:eastAsia="Calibri" w:hAnsi="Times New Roman"/>
          <w:sz w:val="24"/>
          <w:szCs w:val="24"/>
          <w:lang w:eastAsia="en-US"/>
        </w:rPr>
        <w:t xml:space="preserve">. У слова </w:t>
      </w:r>
      <w:r w:rsidRPr="007A39D9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нависшая </w:t>
      </w:r>
      <w:r w:rsidRPr="007A39D9">
        <w:rPr>
          <w:rFonts w:ascii="Times New Roman" w:eastAsia="Calibri" w:hAnsi="Times New Roman"/>
          <w:sz w:val="24"/>
          <w:szCs w:val="24"/>
          <w:lang w:eastAsia="en-US"/>
        </w:rPr>
        <w:t xml:space="preserve">есть зависимые слова: </w:t>
      </w:r>
      <w:r w:rsidRPr="007A39D9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нависшая над высокими вершинами тополей. </w:t>
      </w:r>
      <w:r w:rsidRPr="007A39D9">
        <w:rPr>
          <w:rFonts w:ascii="Times New Roman" w:eastAsia="Calibri" w:hAnsi="Times New Roman"/>
          <w:sz w:val="24"/>
          <w:szCs w:val="24"/>
          <w:lang w:eastAsia="en-US"/>
        </w:rPr>
        <w:t xml:space="preserve">Находим слова, к котором относятся определения: </w:t>
      </w:r>
      <w:r w:rsidRPr="007A39D9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туча (какая?) нависшая, вершинами (какими?) высокими, дождиком (каким?) моросящим. </w:t>
      </w:r>
      <w:r w:rsidRPr="007A39D9">
        <w:rPr>
          <w:rFonts w:ascii="Times New Roman" w:eastAsia="Calibri" w:hAnsi="Times New Roman"/>
          <w:sz w:val="24"/>
          <w:szCs w:val="24"/>
          <w:lang w:eastAsia="en-US"/>
        </w:rPr>
        <w:t xml:space="preserve"> Все определения зависят от существительного, но только одно стоит после него, поэтому его и выделяем запятыми с двух сторон, не забывая о зависимых от него словах:</w:t>
      </w:r>
    </w:p>
    <w:p w:rsidR="00DD4508" w:rsidRDefault="00DD4508" w:rsidP="00DD4508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Туча, нависшая над высокими вершинами тополей, уже сыпала моросящим дождиком.</w:t>
      </w:r>
    </w:p>
    <w:p w:rsidR="006E2582" w:rsidRPr="007A39D9" w:rsidRDefault="006E2582" w:rsidP="00DD4508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Ответ: 13</w:t>
      </w:r>
    </w:p>
    <w:p w:rsidR="006E2582" w:rsidRDefault="006E2582" w:rsidP="00DD4508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D4508" w:rsidRPr="007A39D9" w:rsidRDefault="00DD4508" w:rsidP="00DD4508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b/>
          <w:color w:val="7030A0"/>
          <w:sz w:val="28"/>
          <w:szCs w:val="28"/>
          <w:lang w:eastAsia="en-US"/>
        </w:rPr>
      </w:pPr>
      <w:r w:rsidRPr="007A39D9">
        <w:rPr>
          <w:rFonts w:ascii="Times New Roman" w:eastAsia="Calibri" w:hAnsi="Times New Roman"/>
          <w:b/>
          <w:color w:val="7030A0"/>
          <w:sz w:val="32"/>
          <w:szCs w:val="32"/>
          <w:lang w:eastAsia="en-US"/>
        </w:rPr>
        <w:sym w:font="Wingdings" w:char="003F"/>
      </w:r>
      <w:r w:rsidRPr="007A39D9">
        <w:rPr>
          <w:rFonts w:ascii="Times New Roman" w:eastAsia="Calibri" w:hAnsi="Times New Roman"/>
          <w:b/>
          <w:color w:val="7030A0"/>
          <w:sz w:val="32"/>
          <w:szCs w:val="32"/>
          <w:lang w:eastAsia="en-US"/>
        </w:rPr>
        <w:t xml:space="preserve"> </w:t>
      </w:r>
      <w:r w:rsidRPr="007A39D9">
        <w:rPr>
          <w:rFonts w:ascii="Times New Roman" w:eastAsia="Calibri" w:hAnsi="Times New Roman"/>
          <w:b/>
          <w:color w:val="7030A0"/>
          <w:sz w:val="28"/>
          <w:szCs w:val="28"/>
          <w:lang w:eastAsia="en-US"/>
        </w:rPr>
        <w:t>Потренируйся</w:t>
      </w:r>
    </w:p>
    <w:p w:rsidR="006E2582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>1.</w:t>
      </w:r>
      <w:r w:rsidR="006E2582" w:rsidRPr="006E2582">
        <w:t xml:space="preserve"> </w:t>
      </w:r>
      <w:r w:rsidR="006E2582" w:rsidRPr="006E2582">
        <w:rPr>
          <w:rFonts w:ascii="Times New Roman" w:eastAsia="Calibri" w:hAnsi="Times New Roman"/>
          <w:sz w:val="24"/>
          <w:szCs w:val="24"/>
          <w:lang w:eastAsia="en-US"/>
        </w:rPr>
        <w:t>Расставьте  знаки  препинания:  укажите  все  цифры,  на  месте  которых  в предложении должны стоять запятые.</w:t>
      </w:r>
    </w:p>
    <w:p w:rsidR="00DD4508" w:rsidRPr="007A39D9" w:rsidRDefault="006E2582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DD4508" w:rsidRPr="007A39D9">
        <w:rPr>
          <w:rFonts w:ascii="Times New Roman" w:eastAsia="Calibri" w:hAnsi="Times New Roman"/>
          <w:b/>
          <w:sz w:val="24"/>
          <w:szCs w:val="24"/>
          <w:lang w:eastAsia="en-US"/>
        </w:rPr>
        <w:t>Старый штурман (1) перенесший на своем долгом веку (2) немало штормов (3) не растерялся (4) попав в незнакомую обстановку.</w:t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E2582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r w:rsidR="006E2582" w:rsidRPr="006E2582">
        <w:rPr>
          <w:rFonts w:ascii="Times New Roman" w:eastAsia="Calibri" w:hAnsi="Times New Roman"/>
          <w:sz w:val="24"/>
          <w:szCs w:val="24"/>
          <w:lang w:eastAsia="en-US"/>
        </w:rPr>
        <w:t>Расставьте  знаки  препинания:  укажите  все  цифры,  на  месте  которых  в предложении должны стоять запятые.</w:t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b/>
          <w:sz w:val="24"/>
          <w:szCs w:val="24"/>
          <w:lang w:eastAsia="en-US"/>
        </w:rPr>
        <w:t>Горная река (1) сжатая с обеих сторон неприступными стенами леса (2) пенилась (3) вздымая валы (4) и стремительно скользила вдаль.</w:t>
      </w:r>
    </w:p>
    <w:p w:rsidR="006E2582" w:rsidRDefault="006E2582" w:rsidP="006E258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E2582" w:rsidRPr="007A39D9" w:rsidRDefault="006E2582" w:rsidP="006E258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r w:rsidRPr="006E2582">
        <w:rPr>
          <w:rFonts w:ascii="Times New Roman" w:eastAsia="Calibri" w:hAnsi="Times New Roman"/>
          <w:sz w:val="24"/>
          <w:szCs w:val="24"/>
          <w:lang w:eastAsia="en-US"/>
        </w:rPr>
        <w:t>Расставьте  знаки  препинания:  укажите  все  цифры,  на  месте  которых  в предложении должны стоять запятые.</w:t>
      </w:r>
    </w:p>
    <w:p w:rsidR="00DD4508" w:rsidRPr="007A39D9" w:rsidRDefault="00DD4508" w:rsidP="00DD450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A39D9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С непривычки облака (1) отраженные в воде (2) можно спутать со слегка розовеющими (3) островами (4) похожими на материки.</w:t>
      </w:r>
    </w:p>
    <w:p w:rsidR="00DD4508" w:rsidRPr="007A39D9" w:rsidRDefault="00DD4508" w:rsidP="00DD4508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:rsidR="00DD4508" w:rsidRPr="007A39D9" w:rsidRDefault="00DD4508" w:rsidP="00DD4508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4"/>
          <w:lang w:eastAsia="en-US"/>
        </w:rPr>
      </w:pPr>
    </w:p>
    <w:p w:rsidR="00244344" w:rsidRPr="007A39D9" w:rsidRDefault="00244344">
      <w:pPr>
        <w:rPr>
          <w:rFonts w:ascii="Times New Roman" w:hAnsi="Times New Roman"/>
        </w:rPr>
      </w:pPr>
    </w:p>
    <w:sectPr w:rsidR="00244344" w:rsidRPr="007A39D9" w:rsidSect="00DD45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527" w:rsidRDefault="00475527" w:rsidP="006E2582">
      <w:pPr>
        <w:spacing w:after="0" w:line="240" w:lineRule="auto"/>
      </w:pPr>
      <w:r>
        <w:separator/>
      </w:r>
    </w:p>
  </w:endnote>
  <w:endnote w:type="continuationSeparator" w:id="0">
    <w:p w:rsidR="00475527" w:rsidRDefault="00475527" w:rsidP="006E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527" w:rsidRDefault="00475527" w:rsidP="006E2582">
      <w:pPr>
        <w:spacing w:after="0" w:line="240" w:lineRule="auto"/>
      </w:pPr>
      <w:r>
        <w:separator/>
      </w:r>
    </w:p>
  </w:footnote>
  <w:footnote w:type="continuationSeparator" w:id="0">
    <w:p w:rsidR="00475527" w:rsidRDefault="00475527" w:rsidP="006E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3542A"/>
    <w:multiLevelType w:val="hybridMultilevel"/>
    <w:tmpl w:val="106EB788"/>
    <w:lvl w:ilvl="0" w:tplc="5FA21D24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b/>
        <w:color w:val="FF00FF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4E7E32"/>
    <w:multiLevelType w:val="hybridMultilevel"/>
    <w:tmpl w:val="2F8A2042"/>
    <w:lvl w:ilvl="0" w:tplc="5FA21D24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b/>
        <w:color w:val="FF00FF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25D"/>
    <w:rsid w:val="00244344"/>
    <w:rsid w:val="0029324A"/>
    <w:rsid w:val="00475527"/>
    <w:rsid w:val="00491EF6"/>
    <w:rsid w:val="00680C34"/>
    <w:rsid w:val="006E2582"/>
    <w:rsid w:val="007A39D9"/>
    <w:rsid w:val="009266A7"/>
    <w:rsid w:val="0095425D"/>
    <w:rsid w:val="00A37E4D"/>
    <w:rsid w:val="00DD4508"/>
    <w:rsid w:val="00DE687D"/>
    <w:rsid w:val="00EB3C4C"/>
    <w:rsid w:val="00ED1E63"/>
    <w:rsid w:val="00EE1766"/>
    <w:rsid w:val="00F0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D4508"/>
    <w:pPr>
      <w:pBdr>
        <w:bottom w:val="single" w:sz="8" w:space="4" w:color="4F81BD"/>
      </w:pBdr>
      <w:spacing w:after="300" w:line="240" w:lineRule="auto"/>
      <w:ind w:firstLine="567"/>
      <w:contextualSpacing/>
      <w:jc w:val="center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D4508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D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E6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A3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E2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2582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6E2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258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3016">
          <w:marLeft w:val="0"/>
          <w:marRight w:val="0"/>
          <w:marTop w:val="0"/>
          <w:marBottom w:val="0"/>
          <w:divBdr>
            <w:top w:val="single" w:sz="18" w:space="1" w:color="00B050"/>
            <w:left w:val="single" w:sz="18" w:space="4" w:color="00B050"/>
            <w:bottom w:val="single" w:sz="18" w:space="1" w:color="00B050"/>
            <w:right w:val="single" w:sz="18" w:space="4" w:color="00B050"/>
          </w:divBdr>
        </w:div>
        <w:div w:id="714159133">
          <w:marLeft w:val="0"/>
          <w:marRight w:val="0"/>
          <w:marTop w:val="0"/>
          <w:marBottom w:val="0"/>
          <w:divBdr>
            <w:top w:val="single" w:sz="18" w:space="1" w:color="7030A0"/>
            <w:left w:val="single" w:sz="18" w:space="4" w:color="7030A0"/>
            <w:bottom w:val="single" w:sz="18" w:space="1" w:color="7030A0"/>
            <w:right w:val="single" w:sz="18" w:space="4" w:color="7030A0"/>
          </w:divBdr>
        </w:div>
      </w:divsChild>
    </w:div>
    <w:div w:id="1688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</dc:creator>
  <cp:lastModifiedBy>Андрей</cp:lastModifiedBy>
  <cp:revision>3</cp:revision>
  <dcterms:created xsi:type="dcterms:W3CDTF">2014-11-07T10:02:00Z</dcterms:created>
  <dcterms:modified xsi:type="dcterms:W3CDTF">2014-11-07T10:03:00Z</dcterms:modified>
</cp:coreProperties>
</file>